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49D046B4" w:rsidR="00CB0287" w:rsidRPr="00574777" w:rsidRDefault="00CB0287" w:rsidP="004E3A1D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 w:rsidR="00B96C83">
              <w:rPr>
                <w:rFonts w:asciiTheme="majorHAnsi" w:hAnsiTheme="majorHAnsi"/>
                <w:b/>
                <w:sz w:val="32"/>
                <w:szCs w:val="32"/>
              </w:rPr>
              <w:t xml:space="preserve">Multiplication </w:t>
            </w:r>
            <w:r w:rsidR="004E3A1D">
              <w:rPr>
                <w:rFonts w:asciiTheme="majorHAnsi" w:hAnsiTheme="majorHAnsi"/>
                <w:b/>
                <w:sz w:val="32"/>
                <w:szCs w:val="32"/>
              </w:rPr>
              <w:t>Grid</w:t>
            </w:r>
          </w:p>
        </w:tc>
      </w:tr>
    </w:tbl>
    <w:p w14:paraId="7E801734" w14:textId="2486C35A" w:rsidR="009D4F80" w:rsidRPr="009D4F80" w:rsidRDefault="009D4F80" w:rsidP="009D4F80">
      <w:pPr>
        <w:rPr>
          <w:rFonts w:asciiTheme="majorHAnsi" w:hAnsiTheme="majorHAnsi"/>
        </w:rPr>
      </w:pPr>
      <w:r w:rsidRPr="009D4F80">
        <w:rPr>
          <w:rFonts w:asciiTheme="majorHAnsi" w:hAnsiTheme="majorHAnsi"/>
        </w:rPr>
        <w:t>First West's strategy is to #seetoit that no one misses the grace of God with Christ-centered worship, community and service.</w:t>
      </w:r>
      <w:r w:rsidR="00603399">
        <w:rPr>
          <w:rFonts w:asciiTheme="majorHAnsi" w:hAnsiTheme="majorHAnsi"/>
        </w:rPr>
        <w:t xml:space="preserve"> The key way we can do that in N</w:t>
      </w:r>
      <w:bookmarkStart w:id="0" w:name="_GoBack"/>
      <w:bookmarkEnd w:id="0"/>
      <w:r w:rsidRPr="009D4F80">
        <w:rPr>
          <w:rFonts w:asciiTheme="majorHAnsi" w:hAnsiTheme="majorHAnsi"/>
        </w:rPr>
        <w:t xml:space="preserve">ortheast Louisiana </w:t>
      </w:r>
      <w:r w:rsidR="008E64B0">
        <w:rPr>
          <w:rFonts w:asciiTheme="majorHAnsi" w:hAnsiTheme="majorHAnsi"/>
        </w:rPr>
        <w:t xml:space="preserve">(NELA) </w:t>
      </w:r>
      <w:r w:rsidRPr="009D4F80">
        <w:rPr>
          <w:rFonts w:asciiTheme="majorHAnsi" w:hAnsiTheme="majorHAnsi"/>
        </w:rPr>
        <w:t>is through a multiplication of our reach in new areas.</w:t>
      </w:r>
    </w:p>
    <w:p w14:paraId="13072918" w14:textId="77777777" w:rsidR="009D4F80" w:rsidRPr="009D4F80" w:rsidRDefault="009D4F80" w:rsidP="009D4F80">
      <w:pPr>
        <w:rPr>
          <w:rFonts w:asciiTheme="majorHAnsi" w:hAnsiTheme="majorHAnsi"/>
        </w:rPr>
      </w:pPr>
    </w:p>
    <w:p w14:paraId="14C0334C" w14:textId="77777777" w:rsidR="009D4F80" w:rsidRPr="009D4F80" w:rsidRDefault="009D4F80" w:rsidP="009D4F80">
      <w:pPr>
        <w:rPr>
          <w:rFonts w:asciiTheme="majorHAnsi" w:hAnsiTheme="majorHAnsi"/>
        </w:rPr>
      </w:pPr>
      <w:r w:rsidRPr="009D4F80">
        <w:rPr>
          <w:rFonts w:asciiTheme="majorHAnsi" w:hAnsiTheme="majorHAnsi"/>
        </w:rPr>
        <w:t>We have four distinct kinds of opportunities:</w:t>
      </w:r>
    </w:p>
    <w:p w14:paraId="7167F65C" w14:textId="77777777" w:rsidR="00745AFD" w:rsidRDefault="00745AFD" w:rsidP="009D4F80">
      <w:pPr>
        <w:rPr>
          <w:rFonts w:asciiTheme="majorHAnsi" w:hAnsiTheme="majorHAnsi"/>
        </w:rPr>
      </w:pPr>
    </w:p>
    <w:p w14:paraId="5F87146B" w14:textId="77777777" w:rsidR="00745AFD" w:rsidRDefault="009D4F80" w:rsidP="009D4F8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45AFD">
        <w:rPr>
          <w:rFonts w:asciiTheme="majorHAnsi" w:hAnsiTheme="majorHAnsi"/>
        </w:rPr>
        <w:t>Launching a First West regional campus</w:t>
      </w:r>
    </w:p>
    <w:p w14:paraId="7715D20F" w14:textId="77777777" w:rsidR="00745AFD" w:rsidRDefault="009D4F80" w:rsidP="009D4F8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45AFD">
        <w:rPr>
          <w:rFonts w:asciiTheme="majorHAnsi" w:hAnsiTheme="majorHAnsi"/>
        </w:rPr>
        <w:t>Repurposing an existing church belonging to a struggling congregation</w:t>
      </w:r>
    </w:p>
    <w:p w14:paraId="74C2FBF4" w14:textId="77777777" w:rsidR="00745AFD" w:rsidRDefault="009D4F80" w:rsidP="007D7F9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45AFD">
        <w:rPr>
          <w:rFonts w:asciiTheme="majorHAnsi" w:hAnsiTheme="majorHAnsi"/>
        </w:rPr>
        <w:t>Planting a new church</w:t>
      </w:r>
    </w:p>
    <w:p w14:paraId="68874F03" w14:textId="7748C28A" w:rsidR="00B96C83" w:rsidRDefault="009D4F80" w:rsidP="007D7F9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45AFD">
        <w:rPr>
          <w:rFonts w:asciiTheme="majorHAnsi" w:hAnsiTheme="majorHAnsi"/>
        </w:rPr>
        <w:t>Initiating a strategic partnership</w:t>
      </w:r>
    </w:p>
    <w:p w14:paraId="22D60DDA" w14:textId="77777777" w:rsidR="00745AFD" w:rsidRDefault="00745AFD" w:rsidP="00745AFD">
      <w:pPr>
        <w:rPr>
          <w:rFonts w:asciiTheme="majorHAnsi" w:hAnsiTheme="majorHAnsi"/>
        </w:rPr>
      </w:pPr>
    </w:p>
    <w:p w14:paraId="032A9D57" w14:textId="3A430F79" w:rsidR="00745AFD" w:rsidRPr="00745AFD" w:rsidRDefault="008E64B0" w:rsidP="00745AFD">
      <w:pPr>
        <w:rPr>
          <w:rFonts w:asciiTheme="majorHAnsi" w:hAnsiTheme="majorHAnsi"/>
        </w:rPr>
      </w:pPr>
      <w:r>
        <w:rPr>
          <w:rFonts w:asciiTheme="majorHAnsi" w:hAnsiTheme="majorHAnsi"/>
        </w:rPr>
        <w:t>Since we recognize an abundance of opportunities in NELA and have limited resources to invest, we commit to meet a set of conditions before proceeding with any multiplication opportunity.</w:t>
      </w:r>
    </w:p>
    <w:p w14:paraId="449589AD" w14:textId="77777777" w:rsidR="009D4F80" w:rsidRDefault="009D4F80" w:rsidP="009D4F80">
      <w:pPr>
        <w:rPr>
          <w:rFonts w:asciiTheme="majorHAnsi" w:hAnsiTheme="majorHAnsi"/>
        </w:rPr>
      </w:pPr>
    </w:p>
    <w:p w14:paraId="208F0C50" w14:textId="77777777" w:rsidR="004713BD" w:rsidRPr="009D4F80" w:rsidRDefault="004713BD" w:rsidP="009D4F80">
      <w:pPr>
        <w:rPr>
          <w:rFonts w:asciiTheme="majorHAnsi" w:hAnsiTheme="majorHAnsi"/>
        </w:rPr>
      </w:pPr>
    </w:p>
    <w:p w14:paraId="4AADF407" w14:textId="20628929" w:rsidR="00DB1E0C" w:rsidRPr="00574777" w:rsidRDefault="008E64B0" w:rsidP="00DB1E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Strategic Criteria – Regional </w:t>
      </w:r>
      <w:r w:rsidR="009D4F80">
        <w:rPr>
          <w:rFonts w:asciiTheme="majorHAnsi" w:hAnsiTheme="majorHAnsi"/>
          <w:b/>
        </w:rPr>
        <w:t>Campus</w:t>
      </w:r>
    </w:p>
    <w:p w14:paraId="0E778E48" w14:textId="77777777" w:rsidR="00DB1E0C" w:rsidRPr="00574777" w:rsidRDefault="00DB1E0C" w:rsidP="00DB1E0C">
      <w:pPr>
        <w:rPr>
          <w:rFonts w:asciiTheme="majorHAnsi" w:hAnsiTheme="majorHAnsi"/>
        </w:rPr>
      </w:pPr>
    </w:p>
    <w:p w14:paraId="1C3392FA" w14:textId="43A82865" w:rsidR="00595EBC" w:rsidRDefault="00595EBC" w:rsidP="006B61B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Capital Investment</w:t>
      </w:r>
      <w:r w:rsidRPr="00595EBC">
        <w:rPr>
          <w:rFonts w:asciiTheme="majorHAnsi" w:hAnsiTheme="majorHAnsi"/>
        </w:rPr>
        <w:t xml:space="preserve"> – Our maximum </w:t>
      </w:r>
      <w:r w:rsidR="00C50026">
        <w:rPr>
          <w:rFonts w:asciiTheme="majorHAnsi" w:hAnsiTheme="majorHAnsi"/>
        </w:rPr>
        <w:t xml:space="preserve">initial </w:t>
      </w:r>
      <w:r w:rsidRPr="00595EBC">
        <w:rPr>
          <w:rFonts w:asciiTheme="majorHAnsi" w:hAnsiTheme="majorHAnsi"/>
        </w:rPr>
        <w:t xml:space="preserve">outlay for a regional campus will be $250,000. </w:t>
      </w:r>
      <w:r w:rsidR="00C50026">
        <w:rPr>
          <w:rFonts w:asciiTheme="majorHAnsi" w:hAnsiTheme="majorHAnsi"/>
        </w:rPr>
        <w:t xml:space="preserve">For new purpose-built construction on a major thoroughfare, the maximum capital expense will $2.5 million. </w:t>
      </w:r>
      <w:r w:rsidRPr="00595EBC">
        <w:rPr>
          <w:rFonts w:asciiTheme="majorHAnsi" w:hAnsiTheme="majorHAnsi"/>
        </w:rPr>
        <w:t xml:space="preserve">The capital expense outlay </w:t>
      </w:r>
      <w:r>
        <w:rPr>
          <w:rFonts w:asciiTheme="majorHAnsi" w:hAnsiTheme="majorHAnsi"/>
        </w:rPr>
        <w:t xml:space="preserve">will </w:t>
      </w:r>
      <w:r w:rsidRPr="00595EBC">
        <w:rPr>
          <w:rFonts w:asciiTheme="majorHAnsi" w:hAnsiTheme="majorHAnsi"/>
        </w:rPr>
        <w:t>justify the future ministry potential</w:t>
      </w:r>
      <w:r>
        <w:rPr>
          <w:rFonts w:asciiTheme="majorHAnsi" w:hAnsiTheme="majorHAnsi"/>
        </w:rPr>
        <w:t xml:space="preserve"> and</w:t>
      </w:r>
      <w:r w:rsidRPr="00595EBC">
        <w:rPr>
          <w:rFonts w:asciiTheme="majorHAnsi" w:hAnsiTheme="majorHAnsi"/>
        </w:rPr>
        <w:t xml:space="preserve"> must address the question of opportunity cost.</w:t>
      </w:r>
    </w:p>
    <w:p w14:paraId="563531B8" w14:textId="5FDF278F" w:rsidR="004E3A1D" w:rsidRPr="00595EBC" w:rsidRDefault="004E3A1D" w:rsidP="006B61B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Frequency</w:t>
      </w:r>
      <w:r>
        <w:rPr>
          <w:rFonts w:asciiTheme="majorHAnsi" w:hAnsiTheme="majorHAnsi"/>
        </w:rPr>
        <w:t xml:space="preserve"> – We will launch a regional campus every 3 to 5 years.</w:t>
      </w:r>
    </w:p>
    <w:p w14:paraId="54E5CA0F" w14:textId="75AFD353" w:rsidR="00DB1E0C" w:rsidRDefault="008E64B0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 xml:space="preserve">Location </w:t>
      </w:r>
      <w:r>
        <w:rPr>
          <w:rFonts w:asciiTheme="majorHAnsi" w:hAnsiTheme="majorHAnsi"/>
        </w:rPr>
        <w:t xml:space="preserve">– </w:t>
      </w:r>
      <w:r w:rsidR="00595EBC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location </w:t>
      </w:r>
      <w:r w:rsidR="00595EBC">
        <w:rPr>
          <w:rFonts w:asciiTheme="majorHAnsi" w:hAnsiTheme="majorHAnsi"/>
        </w:rPr>
        <w:t xml:space="preserve">will be </w:t>
      </w:r>
      <w:r>
        <w:rPr>
          <w:rFonts w:asciiTheme="majorHAnsi" w:hAnsiTheme="majorHAnsi"/>
        </w:rPr>
        <w:t xml:space="preserve">more than 15 minutes drive, but less than </w:t>
      </w:r>
      <w:r w:rsidR="00BA6D6A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minutes drive,</w:t>
      </w:r>
      <w:r w:rsidR="00595EBC">
        <w:rPr>
          <w:rFonts w:asciiTheme="majorHAnsi" w:hAnsiTheme="majorHAnsi"/>
        </w:rPr>
        <w:t xml:space="preserve"> from a current campus.</w:t>
      </w:r>
    </w:p>
    <w:p w14:paraId="7F2E1530" w14:textId="499150F7" w:rsidR="008E64B0" w:rsidRDefault="008E64B0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Existing Penetration</w:t>
      </w:r>
      <w:r>
        <w:rPr>
          <w:rFonts w:asciiTheme="majorHAnsi" w:hAnsiTheme="majorHAnsi"/>
        </w:rPr>
        <w:t xml:space="preserve"> –</w:t>
      </w:r>
      <w:r w:rsidR="00595E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50 or more Firs</w:t>
      </w:r>
      <w:r w:rsidR="00595EBC">
        <w:rPr>
          <w:rFonts w:asciiTheme="majorHAnsi" w:hAnsiTheme="majorHAnsi"/>
        </w:rPr>
        <w:t>t West families must reside in the vicinity</w:t>
      </w:r>
      <w:r w:rsidR="00C50026">
        <w:rPr>
          <w:rFonts w:asciiTheme="majorHAnsi" w:hAnsiTheme="majorHAnsi"/>
        </w:rPr>
        <w:t>.</w:t>
      </w:r>
    </w:p>
    <w:p w14:paraId="5F44BFE7" w14:textId="4B239248" w:rsidR="008E64B0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 xml:space="preserve">Community </w:t>
      </w:r>
      <w:r w:rsidR="008E64B0" w:rsidRPr="00C50026">
        <w:rPr>
          <w:rFonts w:asciiTheme="majorHAnsi" w:hAnsiTheme="majorHAnsi"/>
          <w:b/>
        </w:rPr>
        <w:t>Demographics</w:t>
      </w:r>
      <w:r w:rsidR="008E64B0">
        <w:rPr>
          <w:rFonts w:asciiTheme="majorHAnsi" w:hAnsiTheme="majorHAnsi"/>
        </w:rPr>
        <w:t xml:space="preserve"> – </w:t>
      </w:r>
      <w:r w:rsidR="00595EBC">
        <w:rPr>
          <w:rFonts w:asciiTheme="majorHAnsi" w:hAnsiTheme="majorHAnsi"/>
        </w:rPr>
        <w:t>The</w:t>
      </w:r>
      <w:r w:rsidR="008E64B0">
        <w:rPr>
          <w:rFonts w:asciiTheme="majorHAnsi" w:hAnsiTheme="majorHAnsi"/>
        </w:rPr>
        <w:t xml:space="preserve"> demographic profile of the area </w:t>
      </w:r>
      <w:r>
        <w:rPr>
          <w:rFonts w:asciiTheme="majorHAnsi" w:hAnsiTheme="majorHAnsi"/>
        </w:rPr>
        <w:t>will be comparable to our existing demographic profile</w:t>
      </w:r>
      <w:r w:rsidR="00595EBC">
        <w:rPr>
          <w:rFonts w:asciiTheme="majorHAnsi" w:hAnsiTheme="majorHAnsi"/>
        </w:rPr>
        <w:t>.</w:t>
      </w:r>
    </w:p>
    <w:p w14:paraId="3395B5B1" w14:textId="07168BFB" w:rsidR="008E64B0" w:rsidRDefault="008E64B0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Saturation Point</w:t>
      </w:r>
      <w:r>
        <w:rPr>
          <w:rFonts w:asciiTheme="majorHAnsi" w:hAnsiTheme="majorHAnsi"/>
        </w:rPr>
        <w:t xml:space="preserve"> – W</w:t>
      </w:r>
      <w:r w:rsidR="00595EBC">
        <w:rPr>
          <w:rFonts w:asciiTheme="majorHAnsi" w:hAnsiTheme="majorHAnsi"/>
        </w:rPr>
        <w:t xml:space="preserve">e will consider </w:t>
      </w:r>
      <w:r>
        <w:rPr>
          <w:rFonts w:asciiTheme="majorHAnsi" w:hAnsiTheme="majorHAnsi"/>
        </w:rPr>
        <w:t>the saturation point</w:t>
      </w:r>
      <w:r w:rsidR="00595EBC">
        <w:rPr>
          <w:rFonts w:asciiTheme="majorHAnsi" w:hAnsiTheme="majorHAnsi"/>
        </w:rPr>
        <w:t xml:space="preserve"> for regional campuses in NELA.</w:t>
      </w:r>
    </w:p>
    <w:p w14:paraId="13A9E0AD" w14:textId="25DBA43A" w:rsidR="00595EBC" w:rsidRDefault="00595EBC" w:rsidP="00595E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Physical and Geographic Barriers</w:t>
      </w:r>
      <w:r>
        <w:rPr>
          <w:rFonts w:asciiTheme="majorHAnsi" w:hAnsiTheme="majorHAnsi"/>
        </w:rPr>
        <w:t xml:space="preserve"> – We will examine real and perceived barriers that might limit regional draw (</w:t>
      </w:r>
      <w:r w:rsidRPr="00595EBC">
        <w:rPr>
          <w:rFonts w:asciiTheme="majorHAnsi" w:hAnsiTheme="majorHAnsi"/>
        </w:rPr>
        <w:t>highways or rivers, perceived barriers like boundary lines dividing distinct communities or neighborhoods, etc.</w:t>
      </w:r>
      <w:r>
        <w:rPr>
          <w:rFonts w:asciiTheme="majorHAnsi" w:hAnsiTheme="majorHAnsi"/>
        </w:rPr>
        <w:t>).</w:t>
      </w:r>
    </w:p>
    <w:p w14:paraId="1168172D" w14:textId="699C9191" w:rsidR="008E64B0" w:rsidRDefault="00595EBC" w:rsidP="00595E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Area Churches</w:t>
      </w:r>
      <w:r>
        <w:rPr>
          <w:rFonts w:asciiTheme="majorHAnsi" w:hAnsiTheme="majorHAnsi"/>
        </w:rPr>
        <w:t xml:space="preserve"> – We will not disrupt or destroy</w:t>
      </w:r>
      <w:r w:rsidRPr="00595EBC">
        <w:t xml:space="preserve"> </w:t>
      </w:r>
      <w:r w:rsidRPr="00595EBC">
        <w:rPr>
          <w:rFonts w:asciiTheme="majorHAnsi" w:hAnsiTheme="majorHAnsi"/>
        </w:rPr>
        <w:t>surrounding congregations that can’t compete with the level of ministry our resources and abilities provide.</w:t>
      </w:r>
    </w:p>
    <w:p w14:paraId="36895659" w14:textId="65E3C4DB" w:rsidR="004713BD" w:rsidRDefault="00595EBC" w:rsidP="00595EB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Community Need</w:t>
      </w:r>
      <w:r>
        <w:rPr>
          <w:rFonts w:asciiTheme="majorHAnsi" w:hAnsiTheme="majorHAnsi"/>
        </w:rPr>
        <w:t xml:space="preserve"> – We will place regional campuses in areas underserved by other churches. </w:t>
      </w:r>
      <w:r w:rsidRPr="00595EBC">
        <w:rPr>
          <w:rFonts w:asciiTheme="majorHAnsi" w:hAnsiTheme="majorHAnsi"/>
        </w:rPr>
        <w:t xml:space="preserve">If there are other churches nearby already providing our method and style of ministry, </w:t>
      </w:r>
      <w:r>
        <w:rPr>
          <w:rFonts w:asciiTheme="majorHAnsi" w:hAnsiTheme="majorHAnsi"/>
        </w:rPr>
        <w:t xml:space="preserve">we will outline the </w:t>
      </w:r>
      <w:r w:rsidRPr="00595EBC">
        <w:rPr>
          <w:rFonts w:asciiTheme="majorHAnsi" w:hAnsiTheme="majorHAnsi"/>
        </w:rPr>
        <w:t>benefit</w:t>
      </w:r>
      <w:r>
        <w:rPr>
          <w:rFonts w:asciiTheme="majorHAnsi" w:hAnsiTheme="majorHAnsi"/>
        </w:rPr>
        <w:t xml:space="preserve">s we bring </w:t>
      </w:r>
      <w:r w:rsidRPr="00595EBC">
        <w:rPr>
          <w:rFonts w:asciiTheme="majorHAnsi" w:hAnsiTheme="majorHAnsi"/>
        </w:rPr>
        <w:t>to the community</w:t>
      </w:r>
      <w:r>
        <w:rPr>
          <w:rFonts w:asciiTheme="majorHAnsi" w:hAnsiTheme="majorHAnsi"/>
        </w:rPr>
        <w:t>.</w:t>
      </w:r>
    </w:p>
    <w:p w14:paraId="6E03EC5C" w14:textId="77777777" w:rsidR="004713BD" w:rsidRDefault="004713B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1770B41" w14:textId="3708D71E" w:rsidR="00285469" w:rsidRPr="00574777" w:rsidRDefault="008E64B0" w:rsidP="002854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Strategic Criteria – </w:t>
      </w:r>
      <w:r w:rsidR="00745AFD">
        <w:rPr>
          <w:rFonts w:asciiTheme="majorHAnsi" w:hAnsiTheme="majorHAnsi"/>
          <w:b/>
        </w:rPr>
        <w:t xml:space="preserve">Repurposing </w:t>
      </w:r>
      <w:r>
        <w:rPr>
          <w:rFonts w:asciiTheme="majorHAnsi" w:hAnsiTheme="majorHAnsi"/>
          <w:b/>
        </w:rPr>
        <w:t>a</w:t>
      </w:r>
      <w:r w:rsidR="00745AFD">
        <w:rPr>
          <w:rFonts w:asciiTheme="majorHAnsi" w:hAnsiTheme="majorHAnsi"/>
          <w:b/>
        </w:rPr>
        <w:t xml:space="preserve"> Church</w:t>
      </w:r>
    </w:p>
    <w:p w14:paraId="3EF79255" w14:textId="77777777" w:rsidR="00285469" w:rsidRPr="00574777" w:rsidRDefault="00285469" w:rsidP="00285469">
      <w:pPr>
        <w:rPr>
          <w:rFonts w:asciiTheme="majorHAnsi" w:hAnsiTheme="majorHAnsi"/>
        </w:rPr>
      </w:pPr>
    </w:p>
    <w:p w14:paraId="19E311E7" w14:textId="2878C9C0" w:rsidR="00595EBC" w:rsidRDefault="00595EBC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Regional Campus Criteria</w:t>
      </w:r>
      <w:r>
        <w:rPr>
          <w:rFonts w:asciiTheme="majorHAnsi" w:hAnsiTheme="majorHAnsi"/>
        </w:rPr>
        <w:t xml:space="preserve"> – A church repurposing will meet the conditions detailed above for First West regional campuses.</w:t>
      </w:r>
    </w:p>
    <w:p w14:paraId="0EED8D97" w14:textId="3A990C2E" w:rsidR="00574777" w:rsidRDefault="008E64B0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Capital Investment</w:t>
      </w:r>
      <w:r w:rsidR="00595EBC">
        <w:rPr>
          <w:rFonts w:asciiTheme="majorHAnsi" w:hAnsiTheme="majorHAnsi"/>
        </w:rPr>
        <w:t xml:space="preserve"> – Our maximum outlay for</w:t>
      </w:r>
      <w:r w:rsidR="00C50026">
        <w:rPr>
          <w:rFonts w:asciiTheme="majorHAnsi" w:hAnsiTheme="majorHAnsi"/>
        </w:rPr>
        <w:t xml:space="preserve"> a church repurposing will be $2</w:t>
      </w:r>
      <w:r w:rsidR="00595EBC">
        <w:rPr>
          <w:rFonts w:asciiTheme="majorHAnsi" w:hAnsiTheme="majorHAnsi"/>
        </w:rPr>
        <w:t>50,000. The capital expense outlay will not be cost prohibitive.</w:t>
      </w:r>
    </w:p>
    <w:p w14:paraId="24A63320" w14:textId="2AD7FDDE" w:rsidR="008E64B0" w:rsidRDefault="008E64B0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Location</w:t>
      </w:r>
      <w:r w:rsidR="00595EBC">
        <w:rPr>
          <w:rFonts w:asciiTheme="majorHAnsi" w:hAnsiTheme="majorHAnsi"/>
        </w:rPr>
        <w:t xml:space="preserve"> – The location must be visible and strategic. We will consider repurposing only when</w:t>
      </w:r>
      <w:r w:rsidR="0023608B">
        <w:rPr>
          <w:rFonts w:asciiTheme="majorHAnsi" w:hAnsiTheme="majorHAnsi"/>
        </w:rPr>
        <w:t xml:space="preserve"> a church is located on a major thoroughfare with high daily traffic volume.</w:t>
      </w:r>
    </w:p>
    <w:p w14:paraId="32234DDA" w14:textId="0C2F1C6F" w:rsidR="008E64B0" w:rsidRDefault="008E64B0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Existing Leadership</w:t>
      </w:r>
      <w:r w:rsidR="0023608B">
        <w:rPr>
          <w:rFonts w:asciiTheme="majorHAnsi" w:hAnsiTheme="majorHAnsi"/>
        </w:rPr>
        <w:t xml:space="preserve"> – Present church leaders will consent to an infusion of new vision, culture and DNA. This include a full restart and rebranding after a minimum two-month waiting period.</w:t>
      </w:r>
    </w:p>
    <w:p w14:paraId="301AB8C5" w14:textId="39DDA49F" w:rsidR="0023608B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Branding</w:t>
      </w:r>
      <w:r>
        <w:rPr>
          <w:rFonts w:asciiTheme="majorHAnsi" w:hAnsiTheme="majorHAnsi"/>
        </w:rPr>
        <w:t xml:space="preserve"> – Churches repurposed will take on First West campus branding.</w:t>
      </w:r>
    </w:p>
    <w:p w14:paraId="753C265A" w14:textId="335B211B" w:rsidR="008E64B0" w:rsidRPr="00574777" w:rsidRDefault="008E64B0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Sustainability</w:t>
      </w:r>
      <w:r w:rsidR="0023608B">
        <w:rPr>
          <w:rFonts w:asciiTheme="majorHAnsi" w:hAnsiTheme="majorHAnsi"/>
        </w:rPr>
        <w:t xml:space="preserve"> – The church and community must satisfy the requirement for a long-term average worship attendance of </w:t>
      </w:r>
      <w:r w:rsidR="00BA6D6A">
        <w:rPr>
          <w:rFonts w:asciiTheme="majorHAnsi" w:hAnsiTheme="majorHAnsi"/>
        </w:rPr>
        <w:t>150</w:t>
      </w:r>
      <w:r w:rsidR="0023608B">
        <w:rPr>
          <w:rFonts w:asciiTheme="majorHAnsi" w:hAnsiTheme="majorHAnsi"/>
        </w:rPr>
        <w:t xml:space="preserve"> or more</w:t>
      </w:r>
      <w:r w:rsidR="00BA6D6A">
        <w:rPr>
          <w:rFonts w:asciiTheme="majorHAnsi" w:hAnsiTheme="majorHAnsi"/>
        </w:rPr>
        <w:t>, and preferably 200 or more.</w:t>
      </w:r>
    </w:p>
    <w:p w14:paraId="4A5D94D3" w14:textId="77777777" w:rsidR="00574777" w:rsidRPr="00574777" w:rsidRDefault="00574777" w:rsidP="00574777">
      <w:pPr>
        <w:rPr>
          <w:rFonts w:asciiTheme="majorHAnsi" w:hAnsiTheme="majorHAnsi"/>
        </w:rPr>
      </w:pPr>
    </w:p>
    <w:p w14:paraId="03233A9F" w14:textId="77777777" w:rsidR="00574777" w:rsidRPr="00574777" w:rsidRDefault="00574777" w:rsidP="00574777">
      <w:pPr>
        <w:rPr>
          <w:rFonts w:asciiTheme="majorHAnsi" w:hAnsiTheme="majorHAnsi"/>
          <w:b/>
        </w:rPr>
      </w:pPr>
    </w:p>
    <w:p w14:paraId="798CA2AD" w14:textId="69316EB7" w:rsidR="00574777" w:rsidRPr="00574777" w:rsidRDefault="008E64B0" w:rsidP="00574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Strategic Criteria – </w:t>
      </w:r>
      <w:r w:rsidR="00745AFD">
        <w:rPr>
          <w:rFonts w:asciiTheme="majorHAnsi" w:hAnsiTheme="majorHAnsi"/>
          <w:b/>
        </w:rPr>
        <w:t>Church Plant</w:t>
      </w:r>
    </w:p>
    <w:p w14:paraId="2349BA8B" w14:textId="77777777" w:rsidR="00574777" w:rsidRPr="00574777" w:rsidRDefault="00574777" w:rsidP="00574777">
      <w:pPr>
        <w:rPr>
          <w:rFonts w:asciiTheme="majorHAnsi" w:hAnsiTheme="majorHAnsi"/>
        </w:rPr>
      </w:pPr>
    </w:p>
    <w:p w14:paraId="7F2084F9" w14:textId="0E08FB0A" w:rsidR="00574777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C</w:t>
      </w:r>
      <w:r w:rsidR="004E3A1D" w:rsidRPr="00C50026">
        <w:rPr>
          <w:rFonts w:asciiTheme="majorHAnsi" w:hAnsiTheme="majorHAnsi"/>
          <w:b/>
        </w:rPr>
        <w:t>apital Investment</w:t>
      </w:r>
      <w:r w:rsidR="004E3A1D">
        <w:rPr>
          <w:rFonts w:asciiTheme="majorHAnsi" w:hAnsiTheme="majorHAnsi"/>
        </w:rPr>
        <w:t xml:space="preserve"> – Our maximum outlay for a strategic church plant will be $75,000.</w:t>
      </w:r>
    </w:p>
    <w:p w14:paraId="0EFD72F1" w14:textId="31AB85F1" w:rsidR="004E3A1D" w:rsidRDefault="004E3A1D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Frequency</w:t>
      </w:r>
      <w:r w:rsidR="0050441F">
        <w:rPr>
          <w:rFonts w:asciiTheme="majorHAnsi" w:hAnsiTheme="majorHAnsi"/>
        </w:rPr>
        <w:t xml:space="preserve"> – We</w:t>
      </w:r>
      <w:r w:rsidR="00BA6D6A">
        <w:rPr>
          <w:rFonts w:asciiTheme="majorHAnsi" w:hAnsiTheme="majorHAnsi"/>
        </w:rPr>
        <w:t xml:space="preserve"> will plant a new church every 3-5</w:t>
      </w:r>
      <w:r w:rsidR="0050441F">
        <w:rPr>
          <w:rFonts w:asciiTheme="majorHAnsi" w:hAnsiTheme="majorHAnsi"/>
        </w:rPr>
        <w:t xml:space="preserve"> years</w:t>
      </w:r>
      <w:r w:rsidR="00BA6D6A">
        <w:rPr>
          <w:rFonts w:asciiTheme="majorHAnsi" w:hAnsiTheme="majorHAnsi"/>
        </w:rPr>
        <w:t xml:space="preserve"> in NELA, NOLA and the world</w:t>
      </w:r>
      <w:r w:rsidR="0050441F">
        <w:rPr>
          <w:rFonts w:asciiTheme="majorHAnsi" w:hAnsiTheme="majorHAnsi"/>
        </w:rPr>
        <w:t>.</w:t>
      </w:r>
    </w:p>
    <w:p w14:paraId="33A8CEFE" w14:textId="734919FC" w:rsidR="0023608B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Location</w:t>
      </w:r>
      <w:r w:rsidR="00C50026">
        <w:rPr>
          <w:rFonts w:asciiTheme="majorHAnsi" w:hAnsiTheme="majorHAnsi"/>
        </w:rPr>
        <w:t xml:space="preserve"> – New churches will be started in areas where First West branding, reach and influence are not prevalent</w:t>
      </w:r>
      <w:r w:rsidR="0050441F">
        <w:rPr>
          <w:rFonts w:asciiTheme="majorHAnsi" w:hAnsiTheme="majorHAnsi"/>
        </w:rPr>
        <w:t>.</w:t>
      </w:r>
    </w:p>
    <w:p w14:paraId="27816C44" w14:textId="5B9A4506" w:rsidR="004E3A1D" w:rsidRDefault="004E3A1D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Branding</w:t>
      </w:r>
      <w:r w:rsidR="00C50026">
        <w:rPr>
          <w:rFonts w:asciiTheme="majorHAnsi" w:hAnsiTheme="majorHAnsi"/>
        </w:rPr>
        <w:t xml:space="preserve"> – Church plants will be branded to match the community context.</w:t>
      </w:r>
    </w:p>
    <w:p w14:paraId="6AF200F7" w14:textId="2F1FB93D" w:rsidR="0023608B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Existing Penetration</w:t>
      </w:r>
      <w:r w:rsidR="00C50026">
        <w:rPr>
          <w:rFonts w:asciiTheme="majorHAnsi" w:hAnsiTheme="majorHAnsi"/>
        </w:rPr>
        <w:t xml:space="preserve"> – Very few First West families will reside in areas selected for church planting.</w:t>
      </w:r>
      <w:r w:rsidR="0050441F">
        <w:rPr>
          <w:rFonts w:asciiTheme="majorHAnsi" w:hAnsiTheme="majorHAnsi"/>
        </w:rPr>
        <w:t xml:space="preserve"> </w:t>
      </w:r>
      <w:r w:rsidR="00603399">
        <w:rPr>
          <w:rFonts w:asciiTheme="majorHAnsi" w:hAnsiTheme="majorHAnsi"/>
        </w:rPr>
        <w:t>Fewer</w:t>
      </w:r>
      <w:r w:rsidR="0050441F">
        <w:rPr>
          <w:rFonts w:asciiTheme="majorHAnsi" w:hAnsiTheme="majorHAnsi"/>
        </w:rPr>
        <w:t xml:space="preserve"> than 50 First West families will reside in the vicinity.</w:t>
      </w:r>
    </w:p>
    <w:p w14:paraId="0A3A404D" w14:textId="76B275EB" w:rsidR="0023608B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Community Demographics</w:t>
      </w:r>
      <w:r w:rsidR="00C50026">
        <w:rPr>
          <w:rFonts w:asciiTheme="majorHAnsi" w:hAnsiTheme="majorHAnsi"/>
        </w:rPr>
        <w:t xml:space="preserve"> –The demographic profile of the area will be unlike our existing demographic profile.</w:t>
      </w:r>
      <w:r w:rsidR="0050441F">
        <w:rPr>
          <w:rFonts w:asciiTheme="majorHAnsi" w:hAnsiTheme="majorHAnsi"/>
        </w:rPr>
        <w:t xml:space="preserve"> Church plants have the capacity to reach parts of our community that a First West regional campus cannot.</w:t>
      </w:r>
    </w:p>
    <w:p w14:paraId="204A1D0C" w14:textId="740447EF" w:rsidR="0023608B" w:rsidRPr="0050441F" w:rsidRDefault="0023608B" w:rsidP="005044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Saturation Point</w:t>
      </w:r>
      <w:r w:rsidR="0050441F">
        <w:rPr>
          <w:rFonts w:asciiTheme="majorHAnsi" w:hAnsiTheme="majorHAnsi"/>
        </w:rPr>
        <w:t xml:space="preserve"> – We will consider the saturation point for churches in communities identified for church planting.</w:t>
      </w:r>
    </w:p>
    <w:p w14:paraId="7425315D" w14:textId="1B7BAC64" w:rsidR="0023608B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Community Need</w:t>
      </w:r>
      <w:r w:rsidR="0050441F">
        <w:rPr>
          <w:rFonts w:asciiTheme="majorHAnsi" w:hAnsiTheme="majorHAnsi"/>
        </w:rPr>
        <w:t xml:space="preserve"> – We will plant churches in areas underserved by other churches.</w:t>
      </w:r>
    </w:p>
    <w:p w14:paraId="4DF2A83D" w14:textId="094D7C4C" w:rsidR="0023608B" w:rsidRPr="00574777" w:rsidRDefault="0023608B" w:rsidP="0057477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Sustainability</w:t>
      </w:r>
      <w:r w:rsidR="0050441F">
        <w:rPr>
          <w:rFonts w:asciiTheme="majorHAnsi" w:hAnsiTheme="majorHAnsi"/>
        </w:rPr>
        <w:t xml:space="preserve"> – The church and community must satisfy the requirement for a long-term average worship attendance of 100 or more.</w:t>
      </w:r>
    </w:p>
    <w:p w14:paraId="1D9A2E55" w14:textId="77777777" w:rsidR="00574777" w:rsidRPr="00574777" w:rsidRDefault="00574777" w:rsidP="00574777">
      <w:pPr>
        <w:rPr>
          <w:rFonts w:asciiTheme="majorHAnsi" w:hAnsiTheme="majorHAnsi"/>
        </w:rPr>
      </w:pPr>
    </w:p>
    <w:p w14:paraId="3EF03FAE" w14:textId="77777777" w:rsidR="00574777" w:rsidRPr="00574777" w:rsidRDefault="00574777" w:rsidP="00574777">
      <w:pPr>
        <w:rPr>
          <w:rFonts w:asciiTheme="majorHAnsi" w:hAnsiTheme="majorHAnsi"/>
          <w:b/>
        </w:rPr>
      </w:pPr>
    </w:p>
    <w:p w14:paraId="21C7D705" w14:textId="28715400" w:rsidR="00574777" w:rsidRPr="00574777" w:rsidRDefault="008E64B0" w:rsidP="005747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Strategic Criteria – </w:t>
      </w:r>
      <w:r w:rsidR="00745AFD">
        <w:rPr>
          <w:rFonts w:asciiTheme="majorHAnsi" w:hAnsiTheme="majorHAnsi"/>
          <w:b/>
        </w:rPr>
        <w:t>Strategic Partnership</w:t>
      </w:r>
    </w:p>
    <w:p w14:paraId="0A90A85F" w14:textId="77777777" w:rsidR="00574777" w:rsidRPr="00574777" w:rsidRDefault="00574777" w:rsidP="00574777">
      <w:pPr>
        <w:rPr>
          <w:rFonts w:asciiTheme="majorHAnsi" w:hAnsiTheme="majorHAnsi"/>
        </w:rPr>
      </w:pPr>
    </w:p>
    <w:p w14:paraId="7A9BC5A3" w14:textId="4CD271B2" w:rsidR="004713BD" w:rsidRPr="004713BD" w:rsidRDefault="004713BD" w:rsidP="004E3A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713BD">
        <w:rPr>
          <w:rFonts w:asciiTheme="majorHAnsi" w:hAnsiTheme="majorHAnsi"/>
          <w:b/>
        </w:rPr>
        <w:t>Covenant Agreement</w:t>
      </w:r>
      <w:r>
        <w:rPr>
          <w:rFonts w:asciiTheme="majorHAnsi" w:hAnsiTheme="majorHAnsi"/>
        </w:rPr>
        <w:t xml:space="preserve"> – Any strategic partnership will require a covenant agreement between First West and the candidate church. The covenant will detail revitalization scope, costs and timeline, along with each church’s responsibilities.</w:t>
      </w:r>
    </w:p>
    <w:p w14:paraId="5B51A1C6" w14:textId="46C80F0D" w:rsidR="004E3A1D" w:rsidRPr="004E3A1D" w:rsidRDefault="004E3A1D" w:rsidP="004E3A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50026">
        <w:rPr>
          <w:rFonts w:asciiTheme="majorHAnsi" w:hAnsiTheme="majorHAnsi"/>
          <w:b/>
        </w:rPr>
        <w:t>Capital Investment</w:t>
      </w:r>
      <w:r>
        <w:rPr>
          <w:rFonts w:asciiTheme="majorHAnsi" w:hAnsiTheme="majorHAnsi"/>
        </w:rPr>
        <w:t xml:space="preserve"> – Our maximum outlay for a strategic partnership will be $</w:t>
      </w:r>
      <w:r w:rsidR="0050441F">
        <w:rPr>
          <w:rFonts w:asciiTheme="majorHAnsi" w:hAnsiTheme="majorHAnsi"/>
        </w:rPr>
        <w:t>35</w:t>
      </w:r>
      <w:r>
        <w:rPr>
          <w:rFonts w:asciiTheme="majorHAnsi" w:hAnsiTheme="majorHAnsi"/>
        </w:rPr>
        <w:t>,000.</w:t>
      </w:r>
    </w:p>
    <w:p w14:paraId="2BD5A342" w14:textId="6D295AEE" w:rsidR="004E3A1D" w:rsidRDefault="004E3A1D" w:rsidP="004E3A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Frequency</w:t>
      </w:r>
      <w:r w:rsidR="0050441F">
        <w:rPr>
          <w:rFonts w:asciiTheme="majorHAnsi" w:hAnsiTheme="majorHAnsi"/>
        </w:rPr>
        <w:t xml:space="preserve"> – We wi</w:t>
      </w:r>
      <w:r w:rsidR="004713BD">
        <w:rPr>
          <w:rFonts w:asciiTheme="majorHAnsi" w:hAnsiTheme="majorHAnsi"/>
        </w:rPr>
        <w:t>ll revitalize a church every 4</w:t>
      </w:r>
      <w:r w:rsidR="00BA6D6A">
        <w:rPr>
          <w:rFonts w:asciiTheme="majorHAnsi" w:hAnsiTheme="majorHAnsi"/>
        </w:rPr>
        <w:t>-6</w:t>
      </w:r>
      <w:r w:rsidR="0050441F">
        <w:rPr>
          <w:rFonts w:asciiTheme="majorHAnsi" w:hAnsiTheme="majorHAnsi"/>
        </w:rPr>
        <w:t xml:space="preserve"> years.</w:t>
      </w:r>
    </w:p>
    <w:p w14:paraId="65B818F2" w14:textId="790881EF" w:rsidR="004E3A1D" w:rsidRDefault="004E3A1D" w:rsidP="004E3A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Location</w:t>
      </w:r>
      <w:r w:rsidR="0050441F">
        <w:rPr>
          <w:rFonts w:asciiTheme="majorHAnsi" w:hAnsiTheme="majorHAnsi"/>
        </w:rPr>
        <w:t xml:space="preserve"> – Churches will be revitalized in areas where First West branding, reach and influence are not prevalent. Underserved urban and rural areas are likely candidates for a strategic partnership.</w:t>
      </w:r>
    </w:p>
    <w:p w14:paraId="62A1EAF5" w14:textId="5567DA09" w:rsidR="004E3A1D" w:rsidRDefault="004E3A1D" w:rsidP="004E3A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lastRenderedPageBreak/>
        <w:t>Branding</w:t>
      </w:r>
      <w:r w:rsidR="0050441F">
        <w:rPr>
          <w:rFonts w:asciiTheme="majorHAnsi" w:hAnsiTheme="majorHAnsi"/>
        </w:rPr>
        <w:t xml:space="preserve"> – Church revitalization may require a church to change its core identity, but will not require First West branding.</w:t>
      </w:r>
    </w:p>
    <w:p w14:paraId="78BF9A2F" w14:textId="04BE0911" w:rsidR="004E3A1D" w:rsidRDefault="004E3A1D" w:rsidP="004E3A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713BD">
        <w:rPr>
          <w:rFonts w:asciiTheme="majorHAnsi" w:hAnsiTheme="majorHAnsi"/>
          <w:b/>
        </w:rPr>
        <w:t>Existing Penetration</w:t>
      </w:r>
      <w:r w:rsidR="0050441F">
        <w:rPr>
          <w:rFonts w:asciiTheme="majorHAnsi" w:hAnsiTheme="majorHAnsi"/>
        </w:rPr>
        <w:t xml:space="preserve"> </w:t>
      </w:r>
      <w:r w:rsidR="004713BD">
        <w:rPr>
          <w:rFonts w:asciiTheme="majorHAnsi" w:hAnsiTheme="majorHAnsi"/>
        </w:rPr>
        <w:t>–</w:t>
      </w:r>
      <w:r w:rsidR="0050441F">
        <w:rPr>
          <w:rFonts w:asciiTheme="majorHAnsi" w:hAnsiTheme="majorHAnsi"/>
        </w:rPr>
        <w:t xml:space="preserve"> </w:t>
      </w:r>
      <w:r w:rsidR="004713BD">
        <w:rPr>
          <w:rFonts w:asciiTheme="majorHAnsi" w:hAnsiTheme="majorHAnsi"/>
        </w:rPr>
        <w:t xml:space="preserve">Very </w:t>
      </w:r>
      <w:r w:rsidR="0050441F">
        <w:rPr>
          <w:rFonts w:asciiTheme="majorHAnsi" w:hAnsiTheme="majorHAnsi"/>
        </w:rPr>
        <w:t xml:space="preserve">few First West families will reside in areas selected for church planting. </w:t>
      </w:r>
      <w:r w:rsidR="00603399">
        <w:rPr>
          <w:rFonts w:asciiTheme="majorHAnsi" w:hAnsiTheme="majorHAnsi"/>
        </w:rPr>
        <w:t>Fewer</w:t>
      </w:r>
      <w:r w:rsidR="0050441F">
        <w:rPr>
          <w:rFonts w:asciiTheme="majorHAnsi" w:hAnsiTheme="majorHAnsi"/>
        </w:rPr>
        <w:t xml:space="preserve"> than 50 First West families will reside in the vicinity.</w:t>
      </w:r>
    </w:p>
    <w:p w14:paraId="698AED77" w14:textId="2EAE9520" w:rsidR="004E3A1D" w:rsidRDefault="004E3A1D" w:rsidP="004E3A1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713BD">
        <w:rPr>
          <w:rFonts w:asciiTheme="majorHAnsi" w:hAnsiTheme="majorHAnsi"/>
          <w:b/>
        </w:rPr>
        <w:t>Community Demographics</w:t>
      </w:r>
      <w:r w:rsidR="004713BD">
        <w:rPr>
          <w:rFonts w:asciiTheme="majorHAnsi" w:hAnsiTheme="majorHAnsi"/>
        </w:rPr>
        <w:t xml:space="preserve"> – The demographic profile of the area may or may not be similar to our existing demographic profile.</w:t>
      </w:r>
    </w:p>
    <w:p w14:paraId="09EF8A94" w14:textId="77777777" w:rsidR="004713BD" w:rsidRDefault="004713BD" w:rsidP="004713B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Community Need</w:t>
      </w:r>
      <w:r>
        <w:rPr>
          <w:rFonts w:asciiTheme="majorHAnsi" w:hAnsiTheme="majorHAnsi"/>
        </w:rPr>
        <w:t xml:space="preserve"> – We will plant churches in areas underserved by other churches.</w:t>
      </w:r>
    </w:p>
    <w:p w14:paraId="60BC2931" w14:textId="7B05976C" w:rsidR="00E64ED6" w:rsidRDefault="004713BD" w:rsidP="004713B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0441F">
        <w:rPr>
          <w:rFonts w:asciiTheme="majorHAnsi" w:hAnsiTheme="majorHAnsi"/>
          <w:b/>
        </w:rPr>
        <w:t>Sustainability</w:t>
      </w:r>
      <w:r>
        <w:rPr>
          <w:rFonts w:asciiTheme="majorHAnsi" w:hAnsiTheme="majorHAnsi"/>
        </w:rPr>
        <w:t xml:space="preserve"> – The church and community must satisfy the requirement for a long-term average worship attendance of 100 or more.</w:t>
      </w:r>
    </w:p>
    <w:p w14:paraId="50467B87" w14:textId="77777777" w:rsidR="00503E22" w:rsidRDefault="00503E22" w:rsidP="00503E22">
      <w:pPr>
        <w:rPr>
          <w:rFonts w:asciiTheme="majorHAnsi" w:hAnsiTheme="majorHAnsi"/>
        </w:rPr>
      </w:pPr>
    </w:p>
    <w:p w14:paraId="1F8507C9" w14:textId="6BC14CAA" w:rsidR="00503E22" w:rsidRDefault="005842EF" w:rsidP="00503E22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73635" wp14:editId="72EAABEE">
                <wp:simplePos x="0" y="0"/>
                <wp:positionH relativeFrom="column">
                  <wp:posOffset>-1004570</wp:posOffset>
                </wp:positionH>
                <wp:positionV relativeFrom="paragraph">
                  <wp:posOffset>4700270</wp:posOffset>
                </wp:positionV>
                <wp:extent cx="2724785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478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F47C7" w14:textId="31D88A77" w:rsidR="000059B5" w:rsidRDefault="00F52714" w:rsidP="000059B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CHURCH STARTING</w:t>
                            </w:r>
                          </w:p>
                          <w:p w14:paraId="77164DFD" w14:textId="41F9F90F" w:rsidR="00F52714" w:rsidRDefault="00F52714" w:rsidP="000059B5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&amp; REVITALIZATION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36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9.1pt;margin-top:370.1pt;width:214.55pt;height:39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" stroked="f" strokeweight=".5pt">
                <v:fill opacity="0"/>
                <v:textbox>
                  <w:txbxContent>
                    <w:p w14:paraId="79DF47C7" w14:textId="31D88A77" w:rsidR="000059B5" w:rsidRDefault="00F52714" w:rsidP="000059B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CHURCH STARTING</w:t>
                      </w:r>
                    </w:p>
                    <w:p w14:paraId="77164DFD" w14:textId="41F9F90F" w:rsidR="00F52714" w:rsidRDefault="00F52714" w:rsidP="000059B5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</w:rPr>
                        <w:t>&amp; REVITALIZATION</w:t>
                      </w:r>
                    </w:p>
                  </w:txbxContent>
                </v:textbox>
              </v:shape>
            </w:pict>
          </mc:Fallback>
        </mc:AlternateContent>
      </w:r>
      <w:r w:rsidR="00CB436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FEE" wp14:editId="71A705EC">
                <wp:simplePos x="0" y="0"/>
                <wp:positionH relativeFrom="column">
                  <wp:posOffset>-900112</wp:posOffset>
                </wp:positionH>
                <wp:positionV relativeFrom="paragraph">
                  <wp:posOffset>2003742</wp:posOffset>
                </wp:positionV>
                <wp:extent cx="2514600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14A5" w14:textId="77777777" w:rsidR="00503E22" w:rsidRPr="00503E22" w:rsidRDefault="00503E22" w:rsidP="00503E2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03E22">
                              <w:rPr>
                                <w:rFonts w:asciiTheme="majorHAnsi" w:hAnsiTheme="majorHAnsi"/>
                                <w:b/>
                              </w:rPr>
                              <w:t>FIRST WEST CAMPUS</w:t>
                            </w:r>
                          </w:p>
                          <w:p w14:paraId="7B5FC297" w14:textId="0936A176" w:rsidR="00503E22" w:rsidRDefault="00503E22" w:rsidP="00503E22">
                            <w:pPr>
                              <w:jc w:val="center"/>
                            </w:pPr>
                            <w:r w:rsidRPr="00503E22">
                              <w:rPr>
                                <w:rFonts w:asciiTheme="majorHAnsi" w:hAnsiTheme="majorHAnsi"/>
                                <w:b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8FEE" id="Text Box 2" o:spid="_x0000_s1027" type="#_x0000_t202" style="position:absolute;margin-left:-70.85pt;margin-top:157.75pt;width:198pt;height:39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" stroked="f" strokeweight=".5pt">
                <v:fill opacity="0"/>
                <v:textbox>
                  <w:txbxContent>
                    <w:p w14:paraId="023A14A5" w14:textId="77777777" w:rsidR="00503E22" w:rsidRPr="00503E22" w:rsidRDefault="00503E22" w:rsidP="00503E22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503E22">
                        <w:rPr>
                          <w:rFonts w:asciiTheme="majorHAnsi" w:hAnsiTheme="majorHAnsi"/>
                          <w:b/>
                        </w:rPr>
                        <w:t>FIRST WEST CAMPUS</w:t>
                      </w:r>
                    </w:p>
                    <w:p w14:paraId="7B5FC297" w14:textId="0936A176" w:rsidR="00503E22" w:rsidRDefault="00503E22" w:rsidP="00503E22">
                      <w:pPr>
                        <w:jc w:val="center"/>
                      </w:pPr>
                      <w:r w:rsidRPr="00503E22">
                        <w:rPr>
                          <w:rFonts w:asciiTheme="majorHAnsi" w:hAnsiTheme="majorHAnsi"/>
                          <w:b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140"/>
        <w:gridCol w:w="4130"/>
      </w:tblGrid>
      <w:tr w:rsidR="00503E22" w14:paraId="48D69DE3" w14:textId="77777777" w:rsidTr="005C3A4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75E0" w14:textId="77777777" w:rsidR="00503E22" w:rsidRDefault="00503E22" w:rsidP="00503E22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20058BA" w14:textId="77777777" w:rsidR="005C3A42" w:rsidRDefault="005C3A42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19E44F7A" w14:textId="77777777" w:rsidR="00F52714" w:rsidRDefault="00F52714" w:rsidP="00503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CORE MULTIPLICATION</w:t>
            </w:r>
          </w:p>
          <w:p w14:paraId="1258CC3D" w14:textId="7985B7AD" w:rsidR="00503E22" w:rsidRDefault="00F52714" w:rsidP="00503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STRATEGY</w:t>
            </w:r>
          </w:p>
          <w:p w14:paraId="2359EE64" w14:textId="2F97EA32" w:rsidR="005C3A42" w:rsidRPr="00503E22" w:rsidRDefault="005C3A42" w:rsidP="00503E2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0" w:type="dxa"/>
            <w:shd w:val="clear" w:color="auto" w:fill="FBD4B4" w:themeFill="accent6" w:themeFillTint="66"/>
          </w:tcPr>
          <w:p w14:paraId="739FEC97" w14:textId="77777777" w:rsidR="005C3A42" w:rsidRDefault="005C3A42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0C670FBF" w14:textId="572F2AA3" w:rsidR="00503E22" w:rsidRDefault="005842EF" w:rsidP="00503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ENHANCED</w:t>
            </w:r>
          </w:p>
          <w:p w14:paraId="4C1B27E7" w14:textId="6B044C83" w:rsidR="005842EF" w:rsidRPr="00503E22" w:rsidRDefault="005842EF" w:rsidP="00503E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OPPORTUNITY</w:t>
            </w:r>
          </w:p>
        </w:tc>
      </w:tr>
      <w:tr w:rsidR="00503E22" w14:paraId="2D748E19" w14:textId="77777777" w:rsidTr="005C3A42">
        <w:trPr>
          <w:trHeight w:val="366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C73E68D" w14:textId="68D3DC0A" w:rsidR="00503E22" w:rsidRDefault="00503E22" w:rsidP="00503E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14:paraId="0E042157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48708E32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REGIONAL</w:t>
            </w:r>
          </w:p>
          <w:p w14:paraId="4F44945C" w14:textId="75D6B1D1" w:rsidR="00503E22" w:rsidRPr="008414E8" w:rsidRDefault="00503E22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414E8">
              <w:rPr>
                <w:rFonts w:asciiTheme="majorHAnsi" w:hAnsiTheme="majorHAnsi"/>
                <w:b/>
                <w:sz w:val="36"/>
                <w:szCs w:val="36"/>
              </w:rPr>
              <w:t>CAMPUS</w:t>
            </w:r>
          </w:p>
          <w:p w14:paraId="2FD4B3D8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4FD40B70" w14:textId="73BB6A84" w:rsidR="008414E8" w:rsidRPr="008414E8" w:rsidRDefault="008414E8" w:rsidP="00503E22">
            <w:pPr>
              <w:jc w:val="center"/>
              <w:rPr>
                <w:rFonts w:asciiTheme="majorHAnsi" w:hAnsiTheme="majorHAnsi"/>
              </w:rPr>
            </w:pPr>
            <w:r w:rsidRPr="008414E8">
              <w:rPr>
                <w:rFonts w:asciiTheme="majorHAnsi" w:hAnsiTheme="majorHAnsi"/>
              </w:rPr>
              <w:t>$250,000 max</w:t>
            </w:r>
            <w:r w:rsidR="005C3A42">
              <w:rPr>
                <w:rFonts w:asciiTheme="majorHAnsi" w:hAnsiTheme="majorHAnsi"/>
              </w:rPr>
              <w:t>imum</w:t>
            </w:r>
            <w:r w:rsidRPr="008414E8">
              <w:rPr>
                <w:rFonts w:asciiTheme="majorHAnsi" w:hAnsiTheme="majorHAnsi"/>
              </w:rPr>
              <w:t xml:space="preserve"> investment</w:t>
            </w:r>
          </w:p>
          <w:p w14:paraId="14C7B277" w14:textId="5FAAA04E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 w:rsidRPr="008414E8">
              <w:rPr>
                <w:rFonts w:asciiTheme="majorHAnsi" w:hAnsiTheme="majorHAnsi"/>
              </w:rPr>
              <w:t>New campus every 3-5 years</w:t>
            </w:r>
          </w:p>
          <w:p w14:paraId="55D48EB8" w14:textId="77777777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 than 45 minutes away</w:t>
            </w:r>
          </w:p>
          <w:p w14:paraId="360A5297" w14:textId="450F44FF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or more First West families</w:t>
            </w:r>
          </w:p>
          <w:p w14:paraId="56740DD9" w14:textId="531C42A0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Comparable demographic profile</w:t>
            </w:r>
          </w:p>
          <w:p w14:paraId="7E34C605" w14:textId="77777777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disruption of area churches</w:t>
            </w:r>
          </w:p>
          <w:p w14:paraId="304EFB51" w14:textId="60353F5D" w:rsidR="00503E22" w:rsidRDefault="008414E8" w:rsidP="00841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underserved areas</w:t>
            </w:r>
          </w:p>
          <w:p w14:paraId="75CCBB4F" w14:textId="77777777" w:rsidR="008414E8" w:rsidRDefault="008414E8" w:rsidP="008414E8">
            <w:pPr>
              <w:jc w:val="center"/>
              <w:rPr>
                <w:rFonts w:asciiTheme="majorHAnsi" w:hAnsiTheme="majorHAnsi"/>
              </w:rPr>
            </w:pPr>
          </w:p>
          <w:p w14:paraId="3560AE4D" w14:textId="56E201A2" w:rsidR="00503E22" w:rsidRDefault="00503E22" w:rsidP="00503E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0" w:type="dxa"/>
          </w:tcPr>
          <w:p w14:paraId="4A3AAE73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1B492205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REPURPOSING</w:t>
            </w:r>
          </w:p>
          <w:p w14:paraId="48434938" w14:textId="6508BD0A" w:rsidR="00503E22" w:rsidRPr="008414E8" w:rsidRDefault="00503E22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414E8">
              <w:rPr>
                <w:rFonts w:asciiTheme="majorHAnsi" w:hAnsiTheme="majorHAnsi"/>
                <w:b/>
                <w:sz w:val="36"/>
                <w:szCs w:val="36"/>
              </w:rPr>
              <w:t>A CHURCH</w:t>
            </w:r>
          </w:p>
          <w:p w14:paraId="585CC235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111030D5" w14:textId="77777777" w:rsidR="008414E8" w:rsidRDefault="008414E8" w:rsidP="008414E8">
            <w:pPr>
              <w:jc w:val="center"/>
              <w:rPr>
                <w:rFonts w:asciiTheme="majorHAnsi" w:hAnsiTheme="majorHAnsi"/>
              </w:rPr>
            </w:pPr>
            <w:r w:rsidRPr="008414E8">
              <w:rPr>
                <w:rFonts w:asciiTheme="majorHAnsi" w:hAnsiTheme="majorHAnsi"/>
              </w:rPr>
              <w:t>Meets regional campus conditions</w:t>
            </w:r>
          </w:p>
          <w:p w14:paraId="352E22A3" w14:textId="23534674" w:rsidR="008414E8" w:rsidRDefault="008414E8" w:rsidP="00841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$250,000 max</w:t>
            </w:r>
            <w:r w:rsidR="005C3A42">
              <w:rPr>
                <w:rFonts w:asciiTheme="majorHAnsi" w:hAnsiTheme="majorHAnsi"/>
              </w:rPr>
              <w:t>imum</w:t>
            </w:r>
            <w:r>
              <w:rPr>
                <w:rFonts w:asciiTheme="majorHAnsi" w:hAnsiTheme="majorHAnsi"/>
              </w:rPr>
              <w:t xml:space="preserve"> investment</w:t>
            </w:r>
          </w:p>
          <w:p w14:paraId="4937890D" w14:textId="77777777" w:rsidR="008414E8" w:rsidRDefault="008414E8" w:rsidP="00841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must be visible and strategic</w:t>
            </w:r>
          </w:p>
          <w:p w14:paraId="55F74E12" w14:textId="77777777" w:rsidR="008414E8" w:rsidRDefault="008414E8" w:rsidP="00841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Infusion of new vision</w:t>
            </w:r>
          </w:p>
          <w:p w14:paraId="03C17B1F" w14:textId="77777777" w:rsidR="008414E8" w:rsidRDefault="008414E8" w:rsidP="00841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restart and rebranding</w:t>
            </w:r>
          </w:p>
          <w:p w14:paraId="141365C4" w14:textId="77777777" w:rsidR="008414E8" w:rsidRDefault="008414E8" w:rsidP="00841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Minimum 2-month pause to restart</w:t>
            </w:r>
          </w:p>
          <w:p w14:paraId="590B9C35" w14:textId="2820394C" w:rsidR="008414E8" w:rsidRPr="008414E8" w:rsidRDefault="008414E8" w:rsidP="008414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Long-term average attendance of 150+</w:t>
            </w:r>
          </w:p>
        </w:tc>
      </w:tr>
      <w:tr w:rsidR="00503E22" w14:paraId="3A367793" w14:textId="77777777" w:rsidTr="005C3A42">
        <w:trPr>
          <w:trHeight w:val="3680"/>
        </w:trPr>
        <w:tc>
          <w:tcPr>
            <w:tcW w:w="1080" w:type="dxa"/>
            <w:shd w:val="clear" w:color="auto" w:fill="D6E3BC" w:themeFill="accent3" w:themeFillTint="66"/>
          </w:tcPr>
          <w:p w14:paraId="6B7C1DAF" w14:textId="4733C52D" w:rsidR="00503E22" w:rsidRDefault="00503E22" w:rsidP="00503E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14:paraId="7742EC4D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34768602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CHURCH</w:t>
            </w:r>
          </w:p>
          <w:p w14:paraId="610C26A5" w14:textId="41B76A51" w:rsidR="00503E22" w:rsidRPr="008414E8" w:rsidRDefault="00503E22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414E8">
              <w:rPr>
                <w:rFonts w:asciiTheme="majorHAnsi" w:hAnsiTheme="majorHAnsi"/>
                <w:b/>
                <w:sz w:val="36"/>
                <w:szCs w:val="36"/>
              </w:rPr>
              <w:t>PLANT</w:t>
            </w:r>
          </w:p>
          <w:p w14:paraId="2CE2023F" w14:textId="77777777" w:rsidR="000059B5" w:rsidRDefault="000059B5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615EAA46" w14:textId="77F23E77" w:rsidR="000059B5" w:rsidRDefault="005C3A42" w:rsidP="000059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$75,000 maximum investment</w:t>
            </w:r>
          </w:p>
          <w:p w14:paraId="62985882" w14:textId="77777777" w:rsidR="005C3A42" w:rsidRDefault="005C3A42" w:rsidP="000059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church plant every 3-5 years</w:t>
            </w:r>
          </w:p>
          <w:p w14:paraId="09886DE3" w14:textId="77777777" w:rsidR="005C3A42" w:rsidRDefault="005C3A42" w:rsidP="000059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Beyond our influence and reach</w:t>
            </w:r>
          </w:p>
          <w:p w14:paraId="73E6C854" w14:textId="77777777" w:rsidR="005C3A42" w:rsidRDefault="005C3A42" w:rsidP="000059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Branded for community context</w:t>
            </w:r>
          </w:p>
          <w:p w14:paraId="596D8C58" w14:textId="4B7CBD35" w:rsidR="005C3A42" w:rsidRDefault="005C3A42" w:rsidP="000059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50 or </w:t>
            </w:r>
            <w:r w:rsidR="00603399">
              <w:rPr>
                <w:rFonts w:asciiTheme="majorHAnsi" w:hAnsiTheme="majorHAnsi"/>
              </w:rPr>
              <w:t>fewer</w:t>
            </w:r>
            <w:r>
              <w:rPr>
                <w:rFonts w:asciiTheme="majorHAnsi" w:hAnsiTheme="majorHAnsi"/>
              </w:rPr>
              <w:t xml:space="preserve"> First West families</w:t>
            </w:r>
          </w:p>
          <w:p w14:paraId="60A5D635" w14:textId="0731BE82" w:rsidR="005C3A42" w:rsidRDefault="005C3A42" w:rsidP="000059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Dissimilar demographic profile</w:t>
            </w:r>
          </w:p>
          <w:p w14:paraId="1A664364" w14:textId="4931E4C6" w:rsidR="005C3A42" w:rsidRDefault="005C3A42" w:rsidP="000059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Placed in underserved areas</w:t>
            </w:r>
          </w:p>
          <w:p w14:paraId="112C7C78" w14:textId="14557DC0" w:rsidR="00503E22" w:rsidRDefault="005C3A42" w:rsidP="005C3A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Long-term average attendance of 100+</w:t>
            </w:r>
          </w:p>
          <w:p w14:paraId="138BC327" w14:textId="376580FD" w:rsidR="00503E22" w:rsidRDefault="00503E22" w:rsidP="00503E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30" w:type="dxa"/>
          </w:tcPr>
          <w:p w14:paraId="3CCB6F24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4E1F3891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STRATEGIC</w:t>
            </w:r>
          </w:p>
          <w:p w14:paraId="637398CF" w14:textId="4A7A3A66" w:rsidR="00503E22" w:rsidRPr="008414E8" w:rsidRDefault="00503E22" w:rsidP="00503E2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414E8">
              <w:rPr>
                <w:rFonts w:asciiTheme="majorHAnsi" w:hAnsiTheme="majorHAnsi"/>
                <w:b/>
                <w:sz w:val="36"/>
                <w:szCs w:val="36"/>
              </w:rPr>
              <w:t>PARTNERSHIP</w:t>
            </w:r>
          </w:p>
          <w:p w14:paraId="64BA2A25" w14:textId="77777777" w:rsidR="008414E8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  <w:p w14:paraId="54EFAB53" w14:textId="77777777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 w:rsidRPr="008414E8">
              <w:rPr>
                <w:rFonts w:asciiTheme="majorHAnsi" w:hAnsiTheme="majorHAnsi"/>
              </w:rPr>
              <w:t>Covenant agreement required</w:t>
            </w:r>
          </w:p>
          <w:p w14:paraId="0F50E76D" w14:textId="4CC2A748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$35,000 max</w:t>
            </w:r>
            <w:r w:rsidR="005C3A42">
              <w:rPr>
                <w:rFonts w:asciiTheme="majorHAnsi" w:hAnsiTheme="majorHAnsi"/>
              </w:rPr>
              <w:t>imum</w:t>
            </w:r>
            <w:r>
              <w:rPr>
                <w:rFonts w:asciiTheme="majorHAnsi" w:hAnsiTheme="majorHAnsi"/>
              </w:rPr>
              <w:t xml:space="preserve"> investment</w:t>
            </w:r>
          </w:p>
          <w:p w14:paraId="2DCB0A2E" w14:textId="77777777" w:rsidR="008414E8" w:rsidRDefault="008414E8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Partnership initiated every 4-6 years</w:t>
            </w:r>
          </w:p>
          <w:p w14:paraId="2CB13C8A" w14:textId="7FC1B715" w:rsidR="008414E8" w:rsidRDefault="005C3A42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Beyond our influence and reach</w:t>
            </w:r>
          </w:p>
          <w:p w14:paraId="4599A5B4" w14:textId="77777777" w:rsidR="005C3A42" w:rsidRDefault="005C3A42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requirement to change core identity</w:t>
            </w:r>
          </w:p>
          <w:p w14:paraId="3276B4A5" w14:textId="25DA3181" w:rsidR="005C3A42" w:rsidRDefault="005C3A42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50 or </w:t>
            </w:r>
            <w:r w:rsidR="00603399">
              <w:rPr>
                <w:rFonts w:asciiTheme="majorHAnsi" w:hAnsiTheme="majorHAnsi"/>
              </w:rPr>
              <w:t>fewer</w:t>
            </w:r>
            <w:r>
              <w:rPr>
                <w:rFonts w:asciiTheme="majorHAnsi" w:hAnsiTheme="majorHAnsi"/>
              </w:rPr>
              <w:t xml:space="preserve"> First West families</w:t>
            </w:r>
          </w:p>
          <w:p w14:paraId="7872E1F7" w14:textId="004ED69F" w:rsidR="005C3A42" w:rsidRDefault="005C3A42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Dissimilar demographic profile</w:t>
            </w:r>
          </w:p>
          <w:p w14:paraId="19C324F1" w14:textId="75A28FC8" w:rsidR="005C3A42" w:rsidRDefault="005C3A42" w:rsidP="00503E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Long-term average attendance of 100+</w:t>
            </w:r>
          </w:p>
          <w:p w14:paraId="6B8C43A9" w14:textId="77777777" w:rsidR="005C3A42" w:rsidRPr="008414E8" w:rsidRDefault="005C3A42" w:rsidP="00503E22">
            <w:pPr>
              <w:jc w:val="center"/>
              <w:rPr>
                <w:rFonts w:asciiTheme="majorHAnsi" w:hAnsiTheme="majorHAnsi"/>
              </w:rPr>
            </w:pPr>
          </w:p>
          <w:p w14:paraId="73CA7D51" w14:textId="72791D08" w:rsidR="008414E8" w:rsidRPr="00503E22" w:rsidRDefault="008414E8" w:rsidP="00503E2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D887699" w14:textId="603415B7" w:rsidR="00503E22" w:rsidRPr="00503E22" w:rsidRDefault="00503E22" w:rsidP="00503E22">
      <w:pPr>
        <w:rPr>
          <w:rFonts w:asciiTheme="majorHAnsi" w:hAnsiTheme="majorHAnsi"/>
        </w:rPr>
      </w:pPr>
    </w:p>
    <w:sectPr w:rsidR="00503E22" w:rsidRPr="00503E22" w:rsidSect="000C178C">
      <w:head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10FC" w14:textId="77777777" w:rsidR="004A556B" w:rsidRDefault="004A556B" w:rsidP="006608DF">
      <w:r>
        <w:separator/>
      </w:r>
    </w:p>
  </w:endnote>
  <w:endnote w:type="continuationSeparator" w:id="0">
    <w:p w14:paraId="70100CBC" w14:textId="77777777" w:rsidR="004A556B" w:rsidRDefault="004A556B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0478" w14:textId="77777777" w:rsidR="004A556B" w:rsidRDefault="004A556B" w:rsidP="006608DF">
      <w:r>
        <w:separator/>
      </w:r>
    </w:p>
  </w:footnote>
  <w:footnote w:type="continuationSeparator" w:id="0">
    <w:p w14:paraId="6AD59775" w14:textId="77777777" w:rsidR="004A556B" w:rsidRDefault="004A556B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3EFD5B04" w:rsidR="00A13C62" w:rsidRDefault="004E3A1D" w:rsidP="00A13C62">
    <w:pPr>
      <w:pStyle w:val="Header"/>
      <w:jc w:val="right"/>
    </w:pPr>
    <w:r>
      <w:t>Multiplication Grid</w:t>
    </w:r>
    <w:r w:rsidR="00A13C62">
      <w:t xml:space="preserve"> </w:t>
    </w:r>
    <w:r w:rsidR="00A13C62">
      <w:fldChar w:fldCharType="begin"/>
    </w:r>
    <w:r w:rsidR="00A13C62">
      <w:instrText xml:space="preserve"> PAGE   \* MERGEFORMAT </w:instrText>
    </w:r>
    <w:r w:rsidR="00A13C62">
      <w:fldChar w:fldCharType="separate"/>
    </w:r>
    <w:r w:rsidR="00603399">
      <w:rPr>
        <w:noProof/>
      </w:rPr>
      <w:t>2</w:t>
    </w:r>
    <w:r w:rsidR="00A13C62"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23EF7"/>
    <w:multiLevelType w:val="hybridMultilevel"/>
    <w:tmpl w:val="715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059B5"/>
    <w:rsid w:val="000260F3"/>
    <w:rsid w:val="0004672E"/>
    <w:rsid w:val="00074675"/>
    <w:rsid w:val="000A5A68"/>
    <w:rsid w:val="000B38A2"/>
    <w:rsid w:val="000C178C"/>
    <w:rsid w:val="000D05A2"/>
    <w:rsid w:val="00134534"/>
    <w:rsid w:val="00142D3C"/>
    <w:rsid w:val="001D21AF"/>
    <w:rsid w:val="001E4D85"/>
    <w:rsid w:val="0023608B"/>
    <w:rsid w:val="0023644F"/>
    <w:rsid w:val="00285469"/>
    <w:rsid w:val="00302EF4"/>
    <w:rsid w:val="004603C4"/>
    <w:rsid w:val="004713BD"/>
    <w:rsid w:val="004947E6"/>
    <w:rsid w:val="004A556B"/>
    <w:rsid w:val="004E3A1D"/>
    <w:rsid w:val="004E71C6"/>
    <w:rsid w:val="004F281A"/>
    <w:rsid w:val="00503E22"/>
    <w:rsid w:val="0050441F"/>
    <w:rsid w:val="00574777"/>
    <w:rsid w:val="005842EF"/>
    <w:rsid w:val="00595EBC"/>
    <w:rsid w:val="005C3A42"/>
    <w:rsid w:val="00603399"/>
    <w:rsid w:val="00611BE4"/>
    <w:rsid w:val="006608DF"/>
    <w:rsid w:val="00676793"/>
    <w:rsid w:val="006B6732"/>
    <w:rsid w:val="006C1164"/>
    <w:rsid w:val="0070555F"/>
    <w:rsid w:val="0073643E"/>
    <w:rsid w:val="00745AFD"/>
    <w:rsid w:val="007D1CB9"/>
    <w:rsid w:val="008414E8"/>
    <w:rsid w:val="008E64B0"/>
    <w:rsid w:val="008E6D72"/>
    <w:rsid w:val="008F32BC"/>
    <w:rsid w:val="009160FE"/>
    <w:rsid w:val="00917BE5"/>
    <w:rsid w:val="00920722"/>
    <w:rsid w:val="009453F6"/>
    <w:rsid w:val="009D4F80"/>
    <w:rsid w:val="009F4368"/>
    <w:rsid w:val="00A13C62"/>
    <w:rsid w:val="00A3239B"/>
    <w:rsid w:val="00AE0AD6"/>
    <w:rsid w:val="00B443BD"/>
    <w:rsid w:val="00B96C83"/>
    <w:rsid w:val="00BA68D2"/>
    <w:rsid w:val="00BA6D6A"/>
    <w:rsid w:val="00BB1B5B"/>
    <w:rsid w:val="00BB26A3"/>
    <w:rsid w:val="00BC55B2"/>
    <w:rsid w:val="00C2385E"/>
    <w:rsid w:val="00C50026"/>
    <w:rsid w:val="00C83CDE"/>
    <w:rsid w:val="00CA1B92"/>
    <w:rsid w:val="00CB0287"/>
    <w:rsid w:val="00CB3AF6"/>
    <w:rsid w:val="00CB4366"/>
    <w:rsid w:val="00CD7465"/>
    <w:rsid w:val="00D15531"/>
    <w:rsid w:val="00D40E5A"/>
    <w:rsid w:val="00D54DAB"/>
    <w:rsid w:val="00DB1E0C"/>
    <w:rsid w:val="00E261FD"/>
    <w:rsid w:val="00E64ED6"/>
    <w:rsid w:val="00F52714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19B1-BDBB-4689-9553-0613121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10</cp:revision>
  <cp:lastPrinted>2016-04-13T14:35:00Z</cp:lastPrinted>
  <dcterms:created xsi:type="dcterms:W3CDTF">2016-03-21T13:25:00Z</dcterms:created>
  <dcterms:modified xsi:type="dcterms:W3CDTF">2017-05-23T21:32:00Z</dcterms:modified>
</cp:coreProperties>
</file>